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bottom"/>
        <w:rPr>
          <w:rFonts w:eastAsia="黑体"/>
          <w:color w:val="000000"/>
          <w:kern w:val="0"/>
          <w:sz w:val="30"/>
          <w:szCs w:val="30"/>
        </w:rPr>
      </w:pPr>
      <w:r>
        <w:rPr>
          <w:rFonts w:eastAsia="黑体"/>
          <w:color w:val="000000"/>
          <w:kern w:val="0"/>
          <w:sz w:val="30"/>
          <w:szCs w:val="30"/>
        </w:rPr>
        <w:t>附件1</w:t>
      </w:r>
    </w:p>
    <w:p>
      <w:pPr>
        <w:pStyle w:val="2"/>
        <w:jc w:val="center"/>
        <w:rPr>
          <w:sz w:val="36"/>
          <w:szCs w:val="36"/>
        </w:rPr>
      </w:pPr>
      <w:r>
        <w:rPr>
          <w:sz w:val="36"/>
          <w:szCs w:val="36"/>
        </w:rPr>
        <w:t>强制性国家标准项目建议书（格式）</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72"/>
        <w:gridCol w:w="28"/>
        <w:gridCol w:w="822"/>
        <w:gridCol w:w="29"/>
        <w:gridCol w:w="77"/>
        <w:gridCol w:w="797"/>
        <w:gridCol w:w="89"/>
        <w:gridCol w:w="42"/>
        <w:gridCol w:w="951"/>
        <w:gridCol w:w="328"/>
        <w:gridCol w:w="425"/>
        <w:gridCol w:w="853"/>
        <w:gridCol w:w="378"/>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pPr>
            <w:r>
              <w:t>中文名称</w:t>
            </w:r>
          </w:p>
        </w:tc>
        <w:tc>
          <w:tcPr>
            <w:tcW w:w="6395" w:type="dxa"/>
            <w:gridSpan w:val="14"/>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pPr>
            <w:bookmarkStart w:id="0" w:name="_Hlk89260891"/>
            <w:r>
              <w:t>英文名称</w:t>
            </w:r>
          </w:p>
        </w:tc>
        <w:tc>
          <w:tcPr>
            <w:tcW w:w="6395" w:type="dxa"/>
            <w:gridSpan w:val="14"/>
            <w:noWrap w:val="0"/>
            <w:vAlign w:val="top"/>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noWrap w:val="0"/>
            <w:vAlign w:val="center"/>
          </w:tcPr>
          <w:p>
            <w:pPr>
              <w:jc w:val="center"/>
            </w:pPr>
            <w:r>
              <w:rPr>
                <w:kern w:val="0"/>
                <w:szCs w:val="21"/>
              </w:rPr>
              <w:t>项目首席专家</w:t>
            </w:r>
          </w:p>
        </w:tc>
        <w:tc>
          <w:tcPr>
            <w:tcW w:w="2425" w:type="dxa"/>
            <w:gridSpan w:val="6"/>
            <w:noWrap w:val="0"/>
            <w:vAlign w:val="center"/>
          </w:tcPr>
          <w:p>
            <w:pPr>
              <w:jc w:val="center"/>
            </w:pPr>
          </w:p>
        </w:tc>
        <w:tc>
          <w:tcPr>
            <w:tcW w:w="1082" w:type="dxa"/>
            <w:gridSpan w:val="3"/>
            <w:noWrap w:val="0"/>
            <w:vAlign w:val="center"/>
          </w:tcPr>
          <w:p>
            <w:pPr>
              <w:jc w:val="center"/>
            </w:pPr>
            <w:r>
              <w:rPr>
                <w:szCs w:val="21"/>
              </w:rPr>
              <w:t>项目首席专家所在单位</w:t>
            </w:r>
          </w:p>
        </w:tc>
        <w:tc>
          <w:tcPr>
            <w:tcW w:w="2888"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noWrap w:val="0"/>
            <w:vAlign w:val="center"/>
          </w:tcPr>
          <w:p>
            <w:pPr>
              <w:jc w:val="center"/>
            </w:pPr>
            <w:r>
              <w:t>制定/修订</w:t>
            </w:r>
          </w:p>
        </w:tc>
        <w:tc>
          <w:tcPr>
            <w:tcW w:w="2425" w:type="dxa"/>
            <w:gridSpan w:val="6"/>
            <w:noWrap w:val="0"/>
            <w:vAlign w:val="center"/>
          </w:tcPr>
          <w:p>
            <w:r>
              <w:t xml:space="preserve">  </w:t>
            </w:r>
            <w:r>
              <w:rPr>
                <w:rFonts w:eastAsia="仿宋"/>
              </w:rPr>
              <w:t>□</w:t>
            </w:r>
            <w:r>
              <w:t xml:space="preserve">制定 </w:t>
            </w:r>
            <w:r>
              <w:rPr>
                <w:rFonts w:eastAsia="仿宋"/>
              </w:rPr>
              <w:t>□</w:t>
            </w:r>
            <w:r>
              <w:t>修订</w:t>
            </w:r>
          </w:p>
        </w:tc>
        <w:tc>
          <w:tcPr>
            <w:tcW w:w="1082" w:type="dxa"/>
            <w:gridSpan w:val="3"/>
            <w:noWrap w:val="0"/>
            <w:vAlign w:val="center"/>
          </w:tcPr>
          <w:p>
            <w:pPr>
              <w:jc w:val="center"/>
            </w:pPr>
            <w:r>
              <w:t>被修订标准号</w:t>
            </w:r>
          </w:p>
        </w:tc>
        <w:tc>
          <w:tcPr>
            <w:tcW w:w="2888" w:type="dxa"/>
            <w:gridSpan w:val="5"/>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pPr>
            <w:r>
              <w:t>采用国际标准</w:t>
            </w:r>
          </w:p>
        </w:tc>
        <w:tc>
          <w:tcPr>
            <w:tcW w:w="2425" w:type="dxa"/>
            <w:gridSpan w:val="6"/>
            <w:noWrap w:val="0"/>
            <w:vAlign w:val="top"/>
          </w:tcPr>
          <w:p>
            <w:r>
              <w:rPr>
                <w:rFonts w:eastAsia="仿宋"/>
              </w:rPr>
              <w:t>□</w:t>
            </w:r>
            <w:r>
              <w:t xml:space="preserve">无  </w:t>
            </w:r>
            <w:r>
              <w:rPr>
                <w:rFonts w:eastAsia="仿宋"/>
              </w:rPr>
              <w:t>□</w:t>
            </w:r>
            <w:r>
              <w:t xml:space="preserve">ISO  </w:t>
            </w:r>
            <w:r>
              <w:rPr>
                <w:rFonts w:eastAsia="仿宋"/>
              </w:rPr>
              <w:t>□</w:t>
            </w:r>
            <w:r>
              <w:t xml:space="preserve">IEC </w:t>
            </w:r>
            <w:r>
              <w:rPr>
                <w:rFonts w:eastAsia="仿宋"/>
              </w:rPr>
              <w:t>□</w:t>
            </w:r>
            <w:r>
              <w:t xml:space="preserve">ITU </w:t>
            </w:r>
            <w:r>
              <w:rPr>
                <w:rFonts w:eastAsia="仿宋"/>
              </w:rPr>
              <w:t>□</w:t>
            </w:r>
            <w:r>
              <w:t xml:space="preserve">ISO/IEC </w:t>
            </w:r>
            <w:r>
              <w:rPr>
                <w:rFonts w:eastAsia="仿宋"/>
              </w:rPr>
              <w:t>□</w:t>
            </w:r>
            <w:r>
              <w:t>其他</w:t>
            </w:r>
          </w:p>
        </w:tc>
        <w:tc>
          <w:tcPr>
            <w:tcW w:w="1082" w:type="dxa"/>
            <w:gridSpan w:val="3"/>
            <w:noWrap w:val="0"/>
            <w:vAlign w:val="center"/>
          </w:tcPr>
          <w:p>
            <w:pPr>
              <w:jc w:val="center"/>
            </w:pPr>
            <w:r>
              <w:t>采用程度</w:t>
            </w:r>
          </w:p>
        </w:tc>
        <w:tc>
          <w:tcPr>
            <w:tcW w:w="2888" w:type="dxa"/>
            <w:gridSpan w:val="5"/>
            <w:noWrap w:val="0"/>
            <w:vAlign w:val="center"/>
          </w:tcPr>
          <w:p>
            <w:r>
              <w:rPr>
                <w:rFonts w:eastAsia="仿宋"/>
              </w:rPr>
              <w:t>□</w:t>
            </w:r>
            <w:r>
              <w:t xml:space="preserve">等同 </w:t>
            </w:r>
            <w:r>
              <w:rPr>
                <w:rFonts w:eastAsia="仿宋"/>
              </w:rPr>
              <w:t>□</w:t>
            </w:r>
            <w:r>
              <w:t>修改</w:t>
            </w:r>
          </w:p>
          <w:p>
            <w:r>
              <w:rPr>
                <w:rFonts w:eastAsia="仿宋"/>
              </w:rPr>
              <w:t>□</w:t>
            </w:r>
            <w: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pPr>
            <w:r>
              <w:t>采标号</w:t>
            </w:r>
          </w:p>
        </w:tc>
        <w:tc>
          <w:tcPr>
            <w:tcW w:w="2425" w:type="dxa"/>
            <w:gridSpan w:val="6"/>
            <w:noWrap w:val="0"/>
            <w:vAlign w:val="top"/>
          </w:tcPr>
          <w:p/>
        </w:tc>
        <w:tc>
          <w:tcPr>
            <w:tcW w:w="1082" w:type="dxa"/>
            <w:gridSpan w:val="3"/>
            <w:noWrap w:val="0"/>
            <w:vAlign w:val="center"/>
          </w:tcPr>
          <w:p>
            <w:pPr>
              <w:jc w:val="center"/>
            </w:pPr>
            <w:r>
              <w:t>采标名称</w:t>
            </w:r>
          </w:p>
        </w:tc>
        <w:tc>
          <w:tcPr>
            <w:tcW w:w="2888" w:type="dxa"/>
            <w:gridSpan w:val="5"/>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30" w:type="dxa"/>
            <w:noWrap w:val="0"/>
            <w:vAlign w:val="center"/>
          </w:tcPr>
          <w:p>
            <w:pPr>
              <w:jc w:val="center"/>
            </w:pPr>
            <w:r>
              <w:t>标准类别</w:t>
            </w:r>
          </w:p>
        </w:tc>
        <w:tc>
          <w:tcPr>
            <w:tcW w:w="6395" w:type="dxa"/>
            <w:gridSpan w:val="14"/>
            <w:noWrap w:val="0"/>
            <w:vAlign w:val="center"/>
          </w:tcPr>
          <w:p>
            <w:pPr>
              <w:jc w:val="center"/>
            </w:pPr>
            <w:r>
              <w:rPr>
                <w:rFonts w:eastAsia="仿宋"/>
              </w:rPr>
              <w:t>□</w:t>
            </w:r>
            <w:r>
              <w:t xml:space="preserve">安全 </w:t>
            </w:r>
            <w:r>
              <w:rPr>
                <w:rFonts w:eastAsia="仿宋"/>
              </w:rPr>
              <w:t>□</w:t>
            </w:r>
            <w:r>
              <w:t xml:space="preserve">卫生 </w:t>
            </w:r>
            <w:r>
              <w:rPr>
                <w:rFonts w:eastAsia="仿宋"/>
              </w:rPr>
              <w:t>□</w:t>
            </w:r>
            <w:r>
              <w:t xml:space="preserve">环保 </w:t>
            </w:r>
            <w:r>
              <w:rPr>
                <w:rFonts w:eastAsia="仿宋"/>
              </w:rPr>
              <w:t>□</w:t>
            </w:r>
            <w:r>
              <w:t xml:space="preserve">基础 </w:t>
            </w:r>
            <w:r>
              <w:rPr>
                <w:rFonts w:eastAsia="仿宋"/>
              </w:rPr>
              <w:t>□</w:t>
            </w:r>
            <w:r>
              <w:t xml:space="preserve">方法 </w:t>
            </w:r>
            <w:r>
              <w:rPr>
                <w:rFonts w:eastAsia="仿宋"/>
              </w:rPr>
              <w:t>□</w:t>
            </w:r>
            <w:r>
              <w:t xml:space="preserve">管理 </w:t>
            </w:r>
            <w:r>
              <w:rPr>
                <w:rFonts w:eastAsia="仿宋"/>
              </w:rPr>
              <w:t>□</w:t>
            </w:r>
            <w:r>
              <w:t xml:space="preserve">产品 </w:t>
            </w:r>
            <w:r>
              <w:rPr>
                <w:rFonts w:eastAsia="仿宋"/>
              </w:rPr>
              <w:t>□</w:t>
            </w: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pPr>
            <w:r>
              <w:t>ICS</w:t>
            </w:r>
          </w:p>
        </w:tc>
        <w:tc>
          <w:tcPr>
            <w:tcW w:w="6395" w:type="dxa"/>
            <w:gridSpan w:val="14"/>
            <w:noWrap w:val="0"/>
            <w:vAlign w:val="center"/>
          </w:tcPr>
          <w:p>
            <w:r>
              <w:t>65.020.30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pPr>
            <w:r>
              <w:t>上报单位</w:t>
            </w:r>
          </w:p>
        </w:tc>
        <w:tc>
          <w:tcPr>
            <w:tcW w:w="6395" w:type="dxa"/>
            <w:gridSpan w:val="14"/>
            <w:noWrap w:val="0"/>
            <w:vAlign w:val="center"/>
          </w:tcPr>
          <w:p>
            <w:r>
              <w:rPr>
                <w:color w:val="000000"/>
                <w:szCs w:val="21"/>
              </w:rPr>
              <w:t>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pPr>
            <w:r>
              <w:t>技术归口单位</w:t>
            </w:r>
          </w:p>
          <w:p>
            <w:pPr>
              <w:jc w:val="center"/>
            </w:pPr>
            <w:r>
              <w:t>（或技术委员会）</w:t>
            </w:r>
          </w:p>
        </w:tc>
        <w:tc>
          <w:tcPr>
            <w:tcW w:w="6395" w:type="dxa"/>
            <w:gridSpan w:val="14"/>
            <w:noWrap w:val="0"/>
            <w:vAlign w:val="center"/>
          </w:tcPr>
          <w:p>
            <w:r>
              <w:rPr>
                <w:color w:val="000000"/>
                <w:szCs w:val="21"/>
              </w:rPr>
              <w:t>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b/>
                <w:bCs/>
              </w:rPr>
            </w:pPr>
            <w:r>
              <w:t>主管部门</w:t>
            </w:r>
          </w:p>
        </w:tc>
        <w:tc>
          <w:tcPr>
            <w:tcW w:w="6395" w:type="dxa"/>
            <w:gridSpan w:val="14"/>
            <w:noWrap w:val="0"/>
            <w:vAlign w:val="center"/>
          </w:tcPr>
          <w:p>
            <w:pPr>
              <w:rPr>
                <w:b/>
                <w:bCs/>
              </w:rPr>
            </w:pPr>
            <w:r>
              <w:rPr>
                <w:color w:val="111111"/>
                <w:szCs w:val="21"/>
              </w:rPr>
              <w:t>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130" w:type="dxa"/>
            <w:noWrap w:val="0"/>
            <w:vAlign w:val="center"/>
          </w:tcPr>
          <w:p>
            <w:pPr>
              <w:jc w:val="center"/>
            </w:pPr>
            <w:r>
              <w:t>起草单位</w:t>
            </w:r>
          </w:p>
        </w:tc>
        <w:tc>
          <w:tcPr>
            <w:tcW w:w="6395" w:type="dxa"/>
            <w:gridSpan w:val="14"/>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pPr>
            <w:r>
              <w:t>项目周期</w:t>
            </w:r>
          </w:p>
        </w:tc>
        <w:tc>
          <w:tcPr>
            <w:tcW w:w="6395" w:type="dxa"/>
            <w:gridSpan w:val="14"/>
            <w:noWrap w:val="0"/>
            <w:vAlign w:val="center"/>
          </w:tcPr>
          <w:p>
            <w:pPr>
              <w:rPr>
                <w:b/>
                <w:bCs/>
              </w:rPr>
            </w:pPr>
            <w:r>
              <w:rPr>
                <w:rFonts w:eastAsia="仿宋"/>
              </w:rPr>
              <w:t>□</w:t>
            </w:r>
            <w:r>
              <w:t xml:space="preserve"> 12个月 </w:t>
            </w:r>
            <w:r>
              <w:rPr>
                <w:rFonts w:eastAsia="仿宋"/>
              </w:rPr>
              <w:t>□</w:t>
            </w:r>
            <w:r>
              <w:t xml:space="preserve">16个月   </w:t>
            </w:r>
            <w:r>
              <w:rPr>
                <w:rFonts w:eastAsia="仿宋"/>
              </w:rPr>
              <w:t>□</w:t>
            </w:r>
            <w:r>
              <w:t xml:space="preserve">18个月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pPr>
            <w:r>
              <w:t>是否采用快速程序</w:t>
            </w:r>
          </w:p>
        </w:tc>
        <w:tc>
          <w:tcPr>
            <w:tcW w:w="1522" w:type="dxa"/>
            <w:gridSpan w:val="3"/>
            <w:noWrap w:val="0"/>
            <w:vAlign w:val="top"/>
          </w:tcPr>
          <w:p>
            <w:pPr>
              <w:jc w:val="center"/>
              <w:rPr>
                <w:b/>
                <w:bCs/>
              </w:rPr>
            </w:pPr>
            <w:r>
              <w:rPr>
                <w:rFonts w:eastAsia="仿宋"/>
              </w:rPr>
              <w:t>□</w:t>
            </w:r>
            <w:r>
              <w:t xml:space="preserve"> 是  </w:t>
            </w:r>
            <w:r>
              <w:rPr>
                <w:rFonts w:eastAsia="仿宋"/>
              </w:rPr>
              <w:t>□</w:t>
            </w:r>
            <w:r>
              <w:t xml:space="preserve"> 否</w:t>
            </w:r>
          </w:p>
        </w:tc>
        <w:tc>
          <w:tcPr>
            <w:tcW w:w="2738" w:type="dxa"/>
            <w:gridSpan w:val="8"/>
            <w:noWrap w:val="0"/>
            <w:vAlign w:val="center"/>
          </w:tcPr>
          <w:p>
            <w:pPr>
              <w:rPr>
                <w:b/>
                <w:bCs/>
              </w:rPr>
            </w:pPr>
            <w:r>
              <w:t>快速程序代码</w:t>
            </w:r>
          </w:p>
        </w:tc>
        <w:tc>
          <w:tcPr>
            <w:tcW w:w="2135" w:type="dxa"/>
            <w:gridSpan w:val="3"/>
            <w:noWrap w:val="0"/>
            <w:vAlign w:val="center"/>
          </w:tcPr>
          <w:p>
            <w:pPr>
              <w:rPr>
                <w:b/>
                <w:bCs/>
              </w:rPr>
            </w:pPr>
            <w:r>
              <w:rPr>
                <w:rFonts w:eastAsia="仿宋"/>
              </w:rPr>
              <w:t>□</w:t>
            </w:r>
            <w:r>
              <w:t xml:space="preserve">B1 </w:t>
            </w:r>
            <w:r>
              <w:rPr>
                <w:rFonts w:eastAsia="仿宋"/>
              </w:rPr>
              <w:t>□</w:t>
            </w:r>
            <w:r>
              <w:t xml:space="preserve">B2 </w:t>
            </w:r>
            <w:r>
              <w:rPr>
                <w:rFonts w:eastAsia="仿宋"/>
              </w:rPr>
              <w:t>□</w:t>
            </w:r>
            <w:r>
              <w:t xml:space="preserve">B3   </w:t>
            </w:r>
            <w:r>
              <w:rPr>
                <w:rFonts w:eastAsia="仿宋"/>
              </w:rPr>
              <w:t>□</w:t>
            </w:r>
            <w:r>
              <w:t xml:space="preserve">B4 </w:t>
            </w:r>
            <w:r>
              <w:rPr>
                <w:rFonts w:eastAsia="仿宋"/>
              </w:rPr>
              <w:t>□</w:t>
            </w:r>
            <w: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30" w:type="dxa"/>
            <w:noWrap w:val="0"/>
            <w:vAlign w:val="center"/>
          </w:tcPr>
          <w:p>
            <w:pPr>
              <w:jc w:val="center"/>
            </w:pPr>
            <w:r>
              <w:t>经费预算说明</w:t>
            </w:r>
          </w:p>
        </w:tc>
        <w:tc>
          <w:tcPr>
            <w:tcW w:w="6395" w:type="dxa"/>
            <w:gridSpan w:val="14"/>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Merge w:val="restart"/>
            <w:noWrap w:val="0"/>
            <w:vAlign w:val="center"/>
          </w:tcPr>
          <w:p>
            <w:pPr>
              <w:jc w:val="center"/>
            </w:pPr>
            <w:r>
              <w:t>是否同步制定外文版</w:t>
            </w:r>
          </w:p>
        </w:tc>
        <w:tc>
          <w:tcPr>
            <w:tcW w:w="6395" w:type="dxa"/>
            <w:gridSpan w:val="14"/>
            <w:noWrap w:val="0"/>
            <w:vAlign w:val="top"/>
          </w:tcPr>
          <w:p>
            <w:pPr>
              <w:rPr>
                <w:b/>
                <w:bCs/>
              </w:rPr>
            </w:pPr>
            <w:r>
              <w:t xml:space="preserve">□ 是  </w:t>
            </w:r>
            <w:r>
              <w:rPr>
                <w:rFonts w:eastAsia="仿宋"/>
              </w:rPr>
              <w:t>□</w:t>
            </w:r>
            <w: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Merge w:val="continue"/>
            <w:noWrap w:val="0"/>
            <w:vAlign w:val="center"/>
          </w:tcPr>
          <w:p>
            <w:pPr>
              <w:jc w:val="center"/>
            </w:pPr>
          </w:p>
        </w:tc>
        <w:tc>
          <w:tcPr>
            <w:tcW w:w="1551" w:type="dxa"/>
            <w:gridSpan w:val="4"/>
            <w:noWrap w:val="0"/>
            <w:vAlign w:val="top"/>
          </w:tcPr>
          <w:p>
            <w:pPr>
              <w:rPr>
                <w:rFonts w:hint="eastAsia"/>
              </w:rPr>
            </w:pPr>
            <w:r>
              <w:t>理由</w:t>
            </w:r>
            <w:r>
              <w:rPr>
                <w:rFonts w:hint="eastAsia"/>
              </w:rPr>
              <w:t>（</w:t>
            </w:r>
            <w:r>
              <w:rPr>
                <w:color w:val="897F7F"/>
                <w:szCs w:val="21"/>
                <w:shd w:val="clear" w:color="auto" w:fill="FFFFFF"/>
              </w:rPr>
              <w:t>如选否，请填写不同步制定外文版的理由</w:t>
            </w:r>
            <w:r>
              <w:rPr>
                <w:rFonts w:hint="eastAsia"/>
              </w:rPr>
              <w:t>）</w:t>
            </w:r>
          </w:p>
        </w:tc>
        <w:tc>
          <w:tcPr>
            <w:tcW w:w="4844" w:type="dxa"/>
            <w:gridSpan w:val="10"/>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Merge w:val="restart"/>
            <w:noWrap w:val="0"/>
            <w:vAlign w:val="center"/>
          </w:tcPr>
          <w:p>
            <w:pPr>
              <w:jc w:val="center"/>
            </w:pPr>
            <w:r>
              <w:t>外文版项目</w:t>
            </w:r>
          </w:p>
        </w:tc>
        <w:tc>
          <w:tcPr>
            <w:tcW w:w="700" w:type="dxa"/>
            <w:gridSpan w:val="2"/>
            <w:noWrap w:val="0"/>
            <w:vAlign w:val="center"/>
          </w:tcPr>
          <w:p>
            <w:pPr>
              <w:jc w:val="center"/>
            </w:pPr>
            <w:r>
              <w:t>序号</w:t>
            </w:r>
          </w:p>
        </w:tc>
        <w:tc>
          <w:tcPr>
            <w:tcW w:w="928" w:type="dxa"/>
            <w:gridSpan w:val="3"/>
            <w:noWrap w:val="0"/>
            <w:vAlign w:val="center"/>
          </w:tcPr>
          <w:p>
            <w:pPr>
              <w:jc w:val="center"/>
            </w:pPr>
            <w:r>
              <w:t>翻译语种</w:t>
            </w:r>
          </w:p>
        </w:tc>
        <w:tc>
          <w:tcPr>
            <w:tcW w:w="928" w:type="dxa"/>
            <w:gridSpan w:val="3"/>
            <w:noWrap w:val="0"/>
            <w:vAlign w:val="center"/>
          </w:tcPr>
          <w:p>
            <w:pPr>
              <w:jc w:val="center"/>
            </w:pPr>
            <w:r>
              <w:t>外文版语种</w:t>
            </w:r>
          </w:p>
        </w:tc>
        <w:tc>
          <w:tcPr>
            <w:tcW w:w="1279" w:type="dxa"/>
            <w:gridSpan w:val="2"/>
            <w:noWrap w:val="0"/>
            <w:vAlign w:val="center"/>
          </w:tcPr>
          <w:p>
            <w:pPr>
              <w:jc w:val="center"/>
            </w:pPr>
            <w:r>
              <w:t>翻译承担单位</w:t>
            </w:r>
          </w:p>
        </w:tc>
        <w:tc>
          <w:tcPr>
            <w:tcW w:w="1278" w:type="dxa"/>
            <w:gridSpan w:val="2"/>
            <w:noWrap w:val="0"/>
            <w:vAlign w:val="center"/>
          </w:tcPr>
          <w:p>
            <w:pPr>
              <w:jc w:val="center"/>
            </w:pPr>
            <w:r>
              <w:t>国内外需求情况</w:t>
            </w:r>
          </w:p>
        </w:tc>
        <w:tc>
          <w:tcPr>
            <w:tcW w:w="1282" w:type="dxa"/>
            <w:gridSpan w:val="2"/>
            <w:noWrap w:val="0"/>
            <w:vAlign w:val="center"/>
          </w:tcPr>
          <w:p>
            <w:pPr>
              <w:jc w:val="center"/>
            </w:pPr>
            <w: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Merge w:val="continue"/>
            <w:noWrap w:val="0"/>
            <w:vAlign w:val="center"/>
          </w:tcPr>
          <w:p>
            <w:pPr>
              <w:jc w:val="center"/>
            </w:pPr>
          </w:p>
        </w:tc>
        <w:tc>
          <w:tcPr>
            <w:tcW w:w="700" w:type="dxa"/>
            <w:gridSpan w:val="2"/>
            <w:noWrap w:val="0"/>
            <w:vAlign w:val="top"/>
          </w:tcPr>
          <w:p>
            <w:pPr>
              <w:rPr>
                <w:b/>
                <w:bCs/>
              </w:rPr>
            </w:pPr>
          </w:p>
        </w:tc>
        <w:tc>
          <w:tcPr>
            <w:tcW w:w="928" w:type="dxa"/>
            <w:gridSpan w:val="3"/>
            <w:noWrap w:val="0"/>
            <w:vAlign w:val="top"/>
          </w:tcPr>
          <w:p>
            <w:pPr>
              <w:rPr>
                <w:b/>
                <w:bCs/>
              </w:rPr>
            </w:pPr>
          </w:p>
        </w:tc>
        <w:tc>
          <w:tcPr>
            <w:tcW w:w="928" w:type="dxa"/>
            <w:gridSpan w:val="3"/>
            <w:noWrap w:val="0"/>
            <w:vAlign w:val="top"/>
          </w:tcPr>
          <w:p>
            <w:pPr>
              <w:rPr>
                <w:b/>
                <w:bCs/>
              </w:rPr>
            </w:pPr>
          </w:p>
        </w:tc>
        <w:tc>
          <w:tcPr>
            <w:tcW w:w="1279" w:type="dxa"/>
            <w:gridSpan w:val="2"/>
            <w:noWrap w:val="0"/>
            <w:vAlign w:val="top"/>
          </w:tcPr>
          <w:p>
            <w:pPr>
              <w:rPr>
                <w:b/>
                <w:bCs/>
              </w:rPr>
            </w:pPr>
          </w:p>
        </w:tc>
        <w:tc>
          <w:tcPr>
            <w:tcW w:w="1278" w:type="dxa"/>
            <w:gridSpan w:val="2"/>
            <w:noWrap w:val="0"/>
            <w:vAlign w:val="top"/>
          </w:tcPr>
          <w:p>
            <w:pPr>
              <w:rPr>
                <w:b/>
                <w:bCs/>
              </w:rPr>
            </w:pPr>
          </w:p>
        </w:tc>
        <w:tc>
          <w:tcPr>
            <w:tcW w:w="1282" w:type="dxa"/>
            <w:gridSpan w:val="2"/>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Merge w:val="continue"/>
            <w:noWrap w:val="0"/>
            <w:vAlign w:val="center"/>
          </w:tcPr>
          <w:p>
            <w:pPr>
              <w:jc w:val="center"/>
            </w:pPr>
          </w:p>
        </w:tc>
        <w:tc>
          <w:tcPr>
            <w:tcW w:w="700" w:type="dxa"/>
            <w:gridSpan w:val="2"/>
            <w:noWrap w:val="0"/>
            <w:vAlign w:val="top"/>
          </w:tcPr>
          <w:p>
            <w:pPr>
              <w:rPr>
                <w:b/>
                <w:bCs/>
              </w:rPr>
            </w:pPr>
          </w:p>
        </w:tc>
        <w:tc>
          <w:tcPr>
            <w:tcW w:w="928" w:type="dxa"/>
            <w:gridSpan w:val="3"/>
            <w:noWrap w:val="0"/>
            <w:vAlign w:val="top"/>
          </w:tcPr>
          <w:p>
            <w:pPr>
              <w:rPr>
                <w:b/>
                <w:bCs/>
              </w:rPr>
            </w:pPr>
          </w:p>
        </w:tc>
        <w:tc>
          <w:tcPr>
            <w:tcW w:w="928" w:type="dxa"/>
            <w:gridSpan w:val="3"/>
            <w:noWrap w:val="0"/>
            <w:vAlign w:val="top"/>
          </w:tcPr>
          <w:p>
            <w:pPr>
              <w:rPr>
                <w:b/>
                <w:bCs/>
              </w:rPr>
            </w:pPr>
          </w:p>
        </w:tc>
        <w:tc>
          <w:tcPr>
            <w:tcW w:w="1279" w:type="dxa"/>
            <w:gridSpan w:val="2"/>
            <w:noWrap w:val="0"/>
            <w:vAlign w:val="top"/>
          </w:tcPr>
          <w:p>
            <w:pPr>
              <w:rPr>
                <w:b/>
                <w:bCs/>
              </w:rPr>
            </w:pPr>
          </w:p>
        </w:tc>
        <w:tc>
          <w:tcPr>
            <w:tcW w:w="1278" w:type="dxa"/>
            <w:gridSpan w:val="2"/>
            <w:noWrap w:val="0"/>
            <w:vAlign w:val="top"/>
          </w:tcPr>
          <w:p>
            <w:pPr>
              <w:rPr>
                <w:b/>
                <w:bCs/>
              </w:rPr>
            </w:pPr>
          </w:p>
        </w:tc>
        <w:tc>
          <w:tcPr>
            <w:tcW w:w="1282" w:type="dxa"/>
            <w:gridSpan w:val="2"/>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pPr>
            <w:r>
              <w:t>强制目的</w:t>
            </w:r>
          </w:p>
        </w:tc>
        <w:tc>
          <w:tcPr>
            <w:tcW w:w="6395" w:type="dxa"/>
            <w:gridSpan w:val="14"/>
            <w:noWrap w:val="0"/>
            <w:vAlign w:val="top"/>
          </w:tcPr>
          <w:p>
            <w:r>
              <w:rPr>
                <w:rFonts w:eastAsia="仿宋"/>
              </w:rPr>
              <w:t>□</w:t>
            </w:r>
            <w:r>
              <w:t xml:space="preserve">人身健康和生命财产安全 </w:t>
            </w:r>
            <w:r>
              <w:rPr>
                <w:rFonts w:eastAsia="仿宋"/>
              </w:rPr>
              <w:t>□</w:t>
            </w:r>
            <w:r>
              <w:t>国家安全</w:t>
            </w:r>
            <w:r>
              <w:rPr>
                <w:rFonts w:eastAsia="仿宋"/>
              </w:rPr>
              <w:t>□</w:t>
            </w:r>
            <w:r>
              <w:t>生态环境安全</w:t>
            </w:r>
          </w:p>
          <w:p>
            <w:pPr>
              <w:rPr>
                <w:b/>
                <w:bCs/>
              </w:rPr>
            </w:pPr>
            <w:r>
              <w:rPr>
                <w:rFonts w:eastAsia="仿宋"/>
              </w:rPr>
              <w:t>□</w:t>
            </w:r>
            <w:r>
              <w:t>社会经济管理基本需求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pPr>
            <w:r>
              <w:t>实施监督管理部门</w:t>
            </w:r>
          </w:p>
        </w:tc>
        <w:tc>
          <w:tcPr>
            <w:tcW w:w="6395" w:type="dxa"/>
            <w:gridSpan w:val="14"/>
            <w:noWrap w:val="0"/>
            <w:vAlign w:val="top"/>
          </w:tcPr>
          <w:p>
            <w:pPr>
              <w:rPr>
                <w:rFonts w:eastAsia="仿宋"/>
              </w:rPr>
            </w:pPr>
            <w:r>
              <w:rPr>
                <w:rFonts w:eastAsia="仿宋"/>
              </w:rPr>
              <w:t>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30" w:type="dxa"/>
            <w:vMerge w:val="restart"/>
            <w:noWrap w:val="0"/>
            <w:vAlign w:val="center"/>
          </w:tcPr>
          <w:p>
            <w:pPr>
              <w:jc w:val="center"/>
            </w:pPr>
            <w:r>
              <w:t>制定及处罚依据</w:t>
            </w:r>
          </w:p>
        </w:tc>
        <w:tc>
          <w:tcPr>
            <w:tcW w:w="6395" w:type="dxa"/>
            <w:gridSpan w:val="14"/>
            <w:noWrap w:val="0"/>
            <w:vAlign w:val="top"/>
          </w:tcPr>
          <w:p>
            <w:r>
              <w:rPr>
                <w:color w:val="897F7F"/>
                <w:szCs w:val="21"/>
                <w:shd w:val="clear" w:color="auto" w:fill="FFFFFF"/>
              </w:rPr>
              <w:t>制定及处罚依据包括：制定强制性国家标准所依据的法律法规和部门规章以及违反强制性国家标准进行查处的法律法规和部门规章（不含标准法、国家标准管理办法等相关标准化法律法规）。</w:t>
            </w:r>
            <w:r>
              <w:rPr>
                <w:color w:val="897F7F"/>
                <w:szCs w:val="21"/>
              </w:rPr>
              <w:br w:type="textWrapping"/>
            </w:r>
            <w:r>
              <w:rPr>
                <w:color w:val="897F7F"/>
                <w:szCs w:val="21"/>
                <w:shd w:val="clear" w:color="auto" w:fill="FFFFFF"/>
              </w:rPr>
              <w:t>请详细列出法律法规分类、名称、条款及条款内容。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30" w:type="dxa"/>
            <w:vMerge w:val="continue"/>
            <w:noWrap w:val="0"/>
            <w:vAlign w:val="center"/>
          </w:tcPr>
          <w:p>
            <w:pPr>
              <w:jc w:val="center"/>
            </w:pPr>
          </w:p>
        </w:tc>
        <w:tc>
          <w:tcPr>
            <w:tcW w:w="672" w:type="dxa"/>
            <w:noWrap w:val="0"/>
            <w:vAlign w:val="center"/>
          </w:tcPr>
          <w:p>
            <w:pPr>
              <w:jc w:val="center"/>
              <w:rPr>
                <w:szCs w:val="21"/>
                <w:shd w:val="clear" w:color="auto" w:fill="FFFFFF"/>
              </w:rPr>
            </w:pPr>
            <w:r>
              <w:rPr>
                <w:szCs w:val="21"/>
                <w:shd w:val="clear" w:color="auto" w:fill="FFFFFF"/>
              </w:rPr>
              <w:t>序号</w:t>
            </w:r>
          </w:p>
        </w:tc>
        <w:tc>
          <w:tcPr>
            <w:tcW w:w="850" w:type="dxa"/>
            <w:gridSpan w:val="2"/>
            <w:noWrap w:val="0"/>
            <w:vAlign w:val="center"/>
          </w:tcPr>
          <w:p>
            <w:pPr>
              <w:jc w:val="center"/>
              <w:rPr>
                <w:szCs w:val="21"/>
                <w:shd w:val="clear" w:color="auto" w:fill="FFFFFF"/>
              </w:rPr>
            </w:pPr>
            <w:r>
              <w:rPr>
                <w:szCs w:val="21"/>
                <w:shd w:val="clear" w:color="auto" w:fill="FFFFFF"/>
              </w:rPr>
              <w:t>分类</w:t>
            </w:r>
          </w:p>
        </w:tc>
        <w:tc>
          <w:tcPr>
            <w:tcW w:w="992" w:type="dxa"/>
            <w:gridSpan w:val="4"/>
            <w:noWrap w:val="0"/>
            <w:vAlign w:val="center"/>
          </w:tcPr>
          <w:p>
            <w:pPr>
              <w:jc w:val="center"/>
              <w:rPr>
                <w:szCs w:val="21"/>
                <w:shd w:val="clear" w:color="auto" w:fill="FFFFFF"/>
              </w:rPr>
            </w:pPr>
            <w:r>
              <w:rPr>
                <w:szCs w:val="21"/>
                <w:shd w:val="clear" w:color="auto" w:fill="FFFFFF"/>
              </w:rPr>
              <w:t>名称</w:t>
            </w:r>
          </w:p>
        </w:tc>
        <w:tc>
          <w:tcPr>
            <w:tcW w:w="2977" w:type="dxa"/>
            <w:gridSpan w:val="6"/>
            <w:noWrap w:val="0"/>
            <w:vAlign w:val="center"/>
          </w:tcPr>
          <w:p>
            <w:pPr>
              <w:jc w:val="center"/>
              <w:rPr>
                <w:szCs w:val="21"/>
                <w:shd w:val="clear" w:color="auto" w:fill="FFFFFF"/>
              </w:rPr>
            </w:pPr>
            <w:r>
              <w:rPr>
                <w:szCs w:val="21"/>
                <w:shd w:val="clear" w:color="auto" w:fill="FFFFFF"/>
              </w:rPr>
              <w:t>条款及内容</w:t>
            </w:r>
          </w:p>
        </w:tc>
        <w:tc>
          <w:tcPr>
            <w:tcW w:w="904" w:type="dxa"/>
            <w:noWrap w:val="0"/>
            <w:vAlign w:val="center"/>
          </w:tcPr>
          <w:p>
            <w:pPr>
              <w:jc w:val="center"/>
              <w:rPr>
                <w:szCs w:val="21"/>
                <w:shd w:val="clear" w:color="auto" w:fill="FFFFFF"/>
              </w:rPr>
            </w:pPr>
            <w:r>
              <w:rPr>
                <w:szCs w:val="21"/>
                <w:shd w:val="clear" w:color="auto" w:fill="FFFFFF"/>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30" w:type="dxa"/>
            <w:vMerge w:val="continue"/>
            <w:noWrap w:val="0"/>
            <w:vAlign w:val="center"/>
          </w:tcPr>
          <w:p>
            <w:pPr>
              <w:jc w:val="center"/>
            </w:pPr>
          </w:p>
        </w:tc>
        <w:tc>
          <w:tcPr>
            <w:tcW w:w="672" w:type="dxa"/>
            <w:noWrap w:val="0"/>
            <w:vAlign w:val="top"/>
          </w:tcPr>
          <w:p>
            <w:pPr>
              <w:rPr>
                <w:rFonts w:eastAsia="微软雅黑"/>
                <w:color w:val="897F7F"/>
                <w:szCs w:val="21"/>
                <w:shd w:val="clear" w:color="auto" w:fill="FFFFFF"/>
              </w:rPr>
            </w:pPr>
            <w:r>
              <w:rPr>
                <w:rFonts w:eastAsia="微软雅黑"/>
                <w:color w:val="897F7F"/>
                <w:szCs w:val="21"/>
                <w:shd w:val="clear" w:color="auto" w:fill="FFFFFF"/>
              </w:rPr>
              <w:t>1</w:t>
            </w:r>
          </w:p>
        </w:tc>
        <w:tc>
          <w:tcPr>
            <w:tcW w:w="850" w:type="dxa"/>
            <w:gridSpan w:val="2"/>
            <w:noWrap w:val="0"/>
            <w:vAlign w:val="top"/>
          </w:tcPr>
          <w:p>
            <w:pPr>
              <w:ind w:firstLine="31" w:firstLineChars="15"/>
              <w:rPr>
                <w:szCs w:val="21"/>
              </w:rPr>
            </w:pPr>
          </w:p>
        </w:tc>
        <w:tc>
          <w:tcPr>
            <w:tcW w:w="992" w:type="dxa"/>
            <w:gridSpan w:val="4"/>
            <w:noWrap w:val="0"/>
            <w:vAlign w:val="top"/>
          </w:tcPr>
          <w:p>
            <w:pPr>
              <w:ind w:firstLine="31" w:firstLineChars="15"/>
              <w:rPr>
                <w:szCs w:val="21"/>
              </w:rPr>
            </w:pPr>
          </w:p>
        </w:tc>
        <w:tc>
          <w:tcPr>
            <w:tcW w:w="2977" w:type="dxa"/>
            <w:gridSpan w:val="6"/>
            <w:noWrap w:val="0"/>
            <w:vAlign w:val="top"/>
          </w:tcPr>
          <w:p>
            <w:pPr>
              <w:spacing w:line="240" w:lineRule="exact"/>
              <w:ind w:firstLine="31" w:firstLineChars="15"/>
              <w:rPr>
                <w:szCs w:val="21"/>
              </w:rPr>
            </w:pPr>
          </w:p>
        </w:tc>
        <w:tc>
          <w:tcPr>
            <w:tcW w:w="904" w:type="dxa"/>
            <w:noWrap w:val="0"/>
            <w:vAlign w:val="top"/>
          </w:tcPr>
          <w:p>
            <w:pPr>
              <w:ind w:firstLine="31" w:firstLineChars="1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30" w:type="dxa"/>
            <w:vMerge w:val="continue"/>
            <w:noWrap w:val="0"/>
            <w:vAlign w:val="center"/>
          </w:tcPr>
          <w:p>
            <w:pPr>
              <w:jc w:val="center"/>
            </w:pPr>
          </w:p>
        </w:tc>
        <w:tc>
          <w:tcPr>
            <w:tcW w:w="672" w:type="dxa"/>
            <w:noWrap w:val="0"/>
            <w:vAlign w:val="top"/>
          </w:tcPr>
          <w:p>
            <w:pPr>
              <w:spacing w:line="240" w:lineRule="exact"/>
              <w:ind w:firstLine="31" w:firstLineChars="15"/>
              <w:rPr>
                <w:szCs w:val="21"/>
              </w:rPr>
            </w:pPr>
            <w:r>
              <w:rPr>
                <w:szCs w:val="21"/>
              </w:rPr>
              <w:t>2</w:t>
            </w:r>
          </w:p>
        </w:tc>
        <w:tc>
          <w:tcPr>
            <w:tcW w:w="850" w:type="dxa"/>
            <w:gridSpan w:val="2"/>
            <w:noWrap w:val="0"/>
            <w:vAlign w:val="top"/>
          </w:tcPr>
          <w:p>
            <w:pPr>
              <w:spacing w:line="240" w:lineRule="exact"/>
              <w:ind w:firstLine="31" w:firstLineChars="15"/>
              <w:rPr>
                <w:szCs w:val="21"/>
              </w:rPr>
            </w:pPr>
          </w:p>
        </w:tc>
        <w:tc>
          <w:tcPr>
            <w:tcW w:w="992" w:type="dxa"/>
            <w:gridSpan w:val="4"/>
            <w:noWrap w:val="0"/>
            <w:vAlign w:val="top"/>
          </w:tcPr>
          <w:p>
            <w:pPr>
              <w:spacing w:line="240" w:lineRule="exact"/>
              <w:ind w:firstLine="31" w:firstLineChars="15"/>
              <w:rPr>
                <w:szCs w:val="21"/>
              </w:rPr>
            </w:pPr>
          </w:p>
        </w:tc>
        <w:tc>
          <w:tcPr>
            <w:tcW w:w="2977" w:type="dxa"/>
            <w:gridSpan w:val="6"/>
            <w:noWrap w:val="0"/>
            <w:vAlign w:val="top"/>
          </w:tcPr>
          <w:p>
            <w:pPr>
              <w:spacing w:line="240" w:lineRule="exact"/>
              <w:ind w:firstLine="31" w:firstLineChars="15"/>
              <w:rPr>
                <w:szCs w:val="21"/>
              </w:rPr>
            </w:pPr>
          </w:p>
        </w:tc>
        <w:tc>
          <w:tcPr>
            <w:tcW w:w="904" w:type="dxa"/>
            <w:noWrap w:val="0"/>
            <w:vAlign w:val="top"/>
          </w:tcPr>
          <w:p>
            <w:pPr>
              <w:rPr>
                <w:rFonts w:eastAsia="微软雅黑"/>
                <w:color w:val="897F7F"/>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130" w:type="dxa"/>
            <w:noWrap w:val="0"/>
            <w:vAlign w:val="center"/>
          </w:tcPr>
          <w:p>
            <w:pPr>
              <w:jc w:val="center"/>
            </w:pPr>
            <w:r>
              <w:t>目的、意义</w:t>
            </w:r>
          </w:p>
        </w:tc>
        <w:tc>
          <w:tcPr>
            <w:tcW w:w="6395" w:type="dxa"/>
            <w:gridSpan w:val="14"/>
            <w:noWrap w:val="0"/>
            <w:vAlign w:val="top"/>
          </w:tcPr>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30" w:type="dxa"/>
            <w:noWrap w:val="0"/>
            <w:vAlign w:val="center"/>
          </w:tcPr>
          <w:p>
            <w:pPr>
              <w:jc w:val="center"/>
            </w:pPr>
            <w:r>
              <w:t>范围和主要技术内容</w:t>
            </w:r>
          </w:p>
        </w:tc>
        <w:tc>
          <w:tcPr>
            <w:tcW w:w="6395" w:type="dxa"/>
            <w:gridSpan w:val="14"/>
            <w:noWrap w:val="0"/>
            <w:vAlign w:val="top"/>
          </w:tcPr>
          <w:p>
            <w:pPr>
              <w:spacing w:before="120" w:after="120"/>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30" w:type="dxa"/>
            <w:noWrap w:val="0"/>
            <w:vAlign w:val="center"/>
          </w:tcPr>
          <w:p>
            <w:pPr>
              <w:jc w:val="center"/>
            </w:pPr>
            <w:r>
              <w:t>国内外情况简要说明</w:t>
            </w:r>
          </w:p>
        </w:tc>
        <w:tc>
          <w:tcPr>
            <w:tcW w:w="6395" w:type="dxa"/>
            <w:gridSpan w:val="14"/>
            <w:noWrap w:val="0"/>
            <w:vAlign w:val="top"/>
          </w:tcPr>
          <w:p>
            <w:pPr>
              <w:spacing w:line="360" w:lineRule="exact"/>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30" w:type="dxa"/>
            <w:noWrap w:val="0"/>
            <w:vAlign w:val="center"/>
          </w:tcPr>
          <w:p>
            <w:pPr>
              <w:jc w:val="center"/>
            </w:pPr>
            <w:r>
              <w:t>有关法律法规和强制性标准的关系</w:t>
            </w:r>
          </w:p>
        </w:tc>
        <w:tc>
          <w:tcPr>
            <w:tcW w:w="6395" w:type="dxa"/>
            <w:gridSpan w:val="14"/>
            <w:noWrap w:val="0"/>
            <w:vAlign w:val="top"/>
          </w:tcPr>
          <w:p>
            <w:pPr>
              <w:spacing w:before="156" w:beforeLines="50" w:after="156" w:afterLines="5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30" w:type="dxa"/>
            <w:noWrap w:val="0"/>
            <w:vAlign w:val="center"/>
          </w:tcPr>
          <w:p>
            <w:pPr>
              <w:jc w:val="center"/>
            </w:pPr>
            <w:r>
              <w:t>标准涉及的产品、过程和服务目录</w:t>
            </w:r>
          </w:p>
        </w:tc>
        <w:tc>
          <w:tcPr>
            <w:tcW w:w="6395" w:type="dxa"/>
            <w:gridSpan w:val="14"/>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30" w:type="dxa"/>
            <w:noWrap w:val="0"/>
            <w:vAlign w:val="center"/>
          </w:tcPr>
          <w:p>
            <w:pPr>
              <w:jc w:val="center"/>
            </w:pPr>
            <w:r>
              <w:t>是否有国家级科研项目支撑</w:t>
            </w:r>
          </w:p>
        </w:tc>
        <w:tc>
          <w:tcPr>
            <w:tcW w:w="1522" w:type="dxa"/>
            <w:gridSpan w:val="3"/>
            <w:noWrap w:val="0"/>
            <w:vAlign w:val="center"/>
          </w:tcPr>
          <w:p>
            <w:r>
              <w:rPr>
                <w:rFonts w:eastAsia="仿宋"/>
              </w:rPr>
              <w:t>□</w:t>
            </w:r>
            <w:r>
              <w:t xml:space="preserve"> 是  </w:t>
            </w:r>
            <w:r>
              <w:rPr>
                <w:rFonts w:eastAsia="仿宋"/>
              </w:rPr>
              <w:t>□</w:t>
            </w:r>
            <w:r>
              <w:t>否</w:t>
            </w:r>
          </w:p>
        </w:tc>
        <w:tc>
          <w:tcPr>
            <w:tcW w:w="2738" w:type="dxa"/>
            <w:gridSpan w:val="8"/>
            <w:noWrap w:val="0"/>
            <w:vAlign w:val="center"/>
          </w:tcPr>
          <w:p>
            <w:pPr>
              <w:jc w:val="center"/>
            </w:pPr>
            <w:r>
              <w:t>科研项目编号及名称</w:t>
            </w:r>
          </w:p>
        </w:tc>
        <w:tc>
          <w:tcPr>
            <w:tcW w:w="2135" w:type="dxa"/>
            <w:gridSpan w:val="3"/>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30" w:type="dxa"/>
            <w:noWrap w:val="0"/>
            <w:vAlign w:val="center"/>
          </w:tcPr>
          <w:p>
            <w:r>
              <w:t>是否涉及专利</w:t>
            </w:r>
          </w:p>
        </w:tc>
        <w:tc>
          <w:tcPr>
            <w:tcW w:w="1522" w:type="dxa"/>
            <w:gridSpan w:val="3"/>
            <w:noWrap w:val="0"/>
            <w:vAlign w:val="center"/>
          </w:tcPr>
          <w:p>
            <w:r>
              <w:rPr>
                <w:rFonts w:eastAsia="仿宋"/>
              </w:rPr>
              <w:t>□</w:t>
            </w:r>
            <w:r>
              <w:t xml:space="preserve"> 是  </w:t>
            </w:r>
            <w:r>
              <w:rPr>
                <w:rFonts w:eastAsia="仿宋"/>
              </w:rPr>
              <w:t>□</w:t>
            </w:r>
            <w:r>
              <w:t xml:space="preserve"> 否</w:t>
            </w:r>
          </w:p>
        </w:tc>
        <w:tc>
          <w:tcPr>
            <w:tcW w:w="2738" w:type="dxa"/>
            <w:gridSpan w:val="8"/>
            <w:noWrap w:val="0"/>
            <w:vAlign w:val="center"/>
          </w:tcPr>
          <w:p>
            <w:pPr>
              <w:jc w:val="center"/>
            </w:pPr>
            <w:r>
              <w:t>专利号及名称</w:t>
            </w:r>
          </w:p>
        </w:tc>
        <w:tc>
          <w:tcPr>
            <w:tcW w:w="2135" w:type="dxa"/>
            <w:gridSpan w:val="3"/>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30" w:type="dxa"/>
            <w:noWrap w:val="0"/>
            <w:vAlign w:val="center"/>
          </w:tcPr>
          <w:p>
            <w:pPr>
              <w:jc w:val="center"/>
            </w:pPr>
            <w:r>
              <w:t>是否由行标或地标转化</w:t>
            </w:r>
          </w:p>
        </w:tc>
        <w:tc>
          <w:tcPr>
            <w:tcW w:w="1522" w:type="dxa"/>
            <w:gridSpan w:val="3"/>
            <w:noWrap w:val="0"/>
            <w:vAlign w:val="center"/>
          </w:tcPr>
          <w:p>
            <w:r>
              <w:rPr>
                <w:rFonts w:eastAsia="仿宋"/>
              </w:rPr>
              <w:t>□</w:t>
            </w:r>
            <w:r>
              <w:t xml:space="preserve"> 是 </w:t>
            </w:r>
            <w:r>
              <w:rPr>
                <w:rFonts w:eastAsia="仿宋"/>
              </w:rPr>
              <w:t xml:space="preserve">□ </w:t>
            </w:r>
            <w:r>
              <w:t>否</w:t>
            </w:r>
          </w:p>
        </w:tc>
        <w:tc>
          <w:tcPr>
            <w:tcW w:w="2738" w:type="dxa"/>
            <w:gridSpan w:val="8"/>
            <w:noWrap w:val="0"/>
            <w:vAlign w:val="center"/>
          </w:tcPr>
          <w:p>
            <w:pPr>
              <w:jc w:val="center"/>
            </w:pPr>
            <w:r>
              <w:t>行标地标号及名称</w:t>
            </w:r>
          </w:p>
        </w:tc>
        <w:tc>
          <w:tcPr>
            <w:tcW w:w="2135" w:type="dxa"/>
            <w:gridSpan w:val="3"/>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30" w:type="dxa"/>
            <w:noWrap w:val="0"/>
            <w:vAlign w:val="center"/>
          </w:tcPr>
          <w:p>
            <w:pPr>
              <w:widowControl/>
              <w:tabs>
                <w:tab w:val="left" w:pos="420"/>
              </w:tabs>
              <w:spacing w:before="100" w:beforeAutospacing="1" w:after="100" w:afterAutospacing="1"/>
              <w:jc w:val="center"/>
              <w:rPr>
                <w:kern w:val="0"/>
                <w:szCs w:val="21"/>
              </w:rPr>
            </w:pPr>
            <w:r>
              <w:rPr>
                <w:kern w:val="0"/>
                <w:szCs w:val="21"/>
              </w:rPr>
              <w:t>项目联系人</w:t>
            </w:r>
          </w:p>
          <w:p>
            <w:pPr>
              <w:jc w:val="center"/>
            </w:pPr>
            <w:r>
              <w:rPr>
                <w:kern w:val="0"/>
                <w:szCs w:val="21"/>
              </w:rPr>
              <w:t>电话和邮箱</w:t>
            </w:r>
          </w:p>
        </w:tc>
        <w:tc>
          <w:tcPr>
            <w:tcW w:w="6395" w:type="dxa"/>
            <w:gridSpan w:val="14"/>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30" w:type="dxa"/>
            <w:noWrap w:val="0"/>
            <w:vAlign w:val="center"/>
          </w:tcPr>
          <w:p>
            <w:pPr>
              <w:jc w:val="center"/>
            </w:pPr>
            <w:r>
              <w:t>备注</w:t>
            </w:r>
          </w:p>
        </w:tc>
        <w:tc>
          <w:tcPr>
            <w:tcW w:w="6395" w:type="dxa"/>
            <w:gridSpan w:val="14"/>
            <w:noWrap w:val="0"/>
            <w:vAlign w:val="center"/>
          </w:tcPr>
          <w:p/>
        </w:tc>
      </w:tr>
    </w:tbl>
    <w:p>
      <w:pPr>
        <w:pStyle w:val="3"/>
        <w:widowControl/>
        <w:rPr>
          <w:rFonts w:ascii="Times New Roman" w:hAnsi="Times New Roman" w:cs="Times New Roman"/>
          <w:sz w:val="21"/>
          <w:szCs w:val="21"/>
        </w:rPr>
      </w:pPr>
      <w:r>
        <w:rPr>
          <w:rFonts w:ascii="Times New Roman" w:hAnsi="Times New Roman" w:cs="Times New Roman"/>
          <w:sz w:val="21"/>
          <w:szCs w:val="21"/>
        </w:rPr>
        <w:t>填写说明：</w:t>
      </w:r>
    </w:p>
    <w:p>
      <w:pPr>
        <w:pStyle w:val="3"/>
        <w:widowControl/>
        <w:rPr>
          <w:rFonts w:ascii="Times New Roman" w:hAnsi="Times New Roman" w:cs="Times New Roman"/>
          <w:sz w:val="21"/>
          <w:szCs w:val="21"/>
        </w:rPr>
      </w:pPr>
      <w:r>
        <w:rPr>
          <w:rFonts w:ascii="Times New Roman" w:hAnsi="Times New Roman" w:cs="Times New Roman"/>
          <w:sz w:val="21"/>
          <w:szCs w:val="21"/>
        </w:rPr>
        <w:t>1.非必填项说明</w:t>
      </w:r>
    </w:p>
    <w:p>
      <w:pPr>
        <w:pStyle w:val="3"/>
        <w:widowControl/>
        <w:ind w:firstLine="360"/>
        <w:rPr>
          <w:rFonts w:ascii="Times New Roman" w:hAnsi="Times New Roman" w:cs="Times New Roman"/>
          <w:sz w:val="21"/>
          <w:szCs w:val="21"/>
        </w:rPr>
      </w:pPr>
      <w:r>
        <w:rPr>
          <w:rFonts w:ascii="Times New Roman" w:hAnsi="Times New Roman" w:cs="Times New Roman"/>
          <w:sz w:val="21"/>
          <w:szCs w:val="21"/>
        </w:rPr>
        <w:t>1）采用国际标准为“无”时，“采用程度”、“采标号”、“采标名称”无需填写；</w:t>
      </w:r>
    </w:p>
    <w:p>
      <w:pPr>
        <w:pStyle w:val="3"/>
        <w:widowControl/>
        <w:ind w:firstLine="360"/>
        <w:rPr>
          <w:rFonts w:ascii="Times New Roman" w:hAnsi="Times New Roman" w:cs="Times New Roman"/>
          <w:sz w:val="21"/>
          <w:szCs w:val="21"/>
        </w:rPr>
      </w:pPr>
      <w:r>
        <w:rPr>
          <w:rFonts w:ascii="Times New Roman" w:hAnsi="Times New Roman" w:cs="Times New Roman"/>
          <w:sz w:val="21"/>
          <w:szCs w:val="21"/>
        </w:rPr>
        <w:t>2）不采用快速程序，“快速程序代码”无需填写；</w:t>
      </w:r>
    </w:p>
    <w:p>
      <w:pPr>
        <w:pStyle w:val="3"/>
        <w:widowControl/>
        <w:ind w:firstLine="360"/>
        <w:rPr>
          <w:rFonts w:ascii="Times New Roman" w:hAnsi="Times New Roman" w:cs="Times New Roman"/>
          <w:sz w:val="21"/>
          <w:szCs w:val="21"/>
        </w:rPr>
      </w:pPr>
      <w:r>
        <w:rPr>
          <w:rFonts w:ascii="Times New Roman" w:hAnsi="Times New Roman" w:cs="Times New Roman"/>
          <w:sz w:val="21"/>
          <w:szCs w:val="21"/>
        </w:rPr>
        <w:t>3）无国家级科研项目支撑时,“科研项目编号及名称”无需填写；</w:t>
      </w:r>
    </w:p>
    <w:p>
      <w:pPr>
        <w:pStyle w:val="3"/>
        <w:widowControl/>
        <w:ind w:firstLine="360"/>
        <w:rPr>
          <w:rFonts w:ascii="Times New Roman" w:hAnsi="Times New Roman" w:cs="Times New Roman"/>
          <w:sz w:val="21"/>
          <w:szCs w:val="21"/>
        </w:rPr>
      </w:pPr>
      <w:r>
        <w:rPr>
          <w:rFonts w:ascii="Times New Roman" w:hAnsi="Times New Roman" w:cs="Times New Roman"/>
          <w:sz w:val="21"/>
          <w:szCs w:val="21"/>
        </w:rPr>
        <w:t>4）不涉及专利时，“专利号及名称”无需填写；</w:t>
      </w:r>
    </w:p>
    <w:p>
      <w:pPr>
        <w:pStyle w:val="3"/>
        <w:widowControl/>
        <w:ind w:firstLine="360"/>
        <w:rPr>
          <w:rFonts w:ascii="Times New Roman" w:hAnsi="Times New Roman" w:cs="Times New Roman"/>
          <w:sz w:val="21"/>
          <w:szCs w:val="21"/>
        </w:rPr>
      </w:pPr>
      <w:r>
        <w:rPr>
          <w:rFonts w:ascii="Times New Roman" w:hAnsi="Times New Roman" w:cs="Times New Roman"/>
          <w:sz w:val="21"/>
          <w:szCs w:val="21"/>
        </w:rPr>
        <w:t>5）不由行地标转化时，“行地标标准号及名称”无需填写。</w:t>
      </w:r>
    </w:p>
    <w:p>
      <w:pPr>
        <w:pStyle w:val="3"/>
        <w:widowControl/>
        <w:rPr>
          <w:rFonts w:ascii="Times New Roman" w:hAnsi="Times New Roman" w:cs="Times New Roman"/>
          <w:sz w:val="21"/>
          <w:szCs w:val="21"/>
        </w:rPr>
      </w:pPr>
      <w:r>
        <w:rPr>
          <w:rFonts w:ascii="Times New Roman" w:hAnsi="Times New Roman" w:cs="Times New Roman"/>
          <w:sz w:val="21"/>
          <w:szCs w:val="21"/>
        </w:rPr>
        <w:t>2.其它项均为必填。其中经费预算应当包括经费总额、国拨经费、自筹经费的情况，并需说明当国家补助经费达不到预算要求时，能否确保项目按时完成。</w:t>
      </w:r>
    </w:p>
    <w:p>
      <w:pPr>
        <w:pStyle w:val="3"/>
        <w:widowControl/>
        <w:rPr>
          <w:rFonts w:ascii="Times New Roman" w:hAnsi="Times New Roman" w:cs="Times New Roman"/>
          <w:sz w:val="21"/>
          <w:szCs w:val="21"/>
        </w:rPr>
      </w:pPr>
      <w:r>
        <w:rPr>
          <w:rFonts w:ascii="Times New Roman" w:hAnsi="Times New Roman" w:cs="Times New Roman"/>
          <w:sz w:val="21"/>
          <w:szCs w:val="21"/>
        </w:rPr>
        <w:t>3.ICS为国际标准分类号，可以从网上查询，如畜禽品种标准的国际标准分类号为 65.020.30。</w:t>
      </w:r>
    </w:p>
    <w:p>
      <w:pPr>
        <w:pStyle w:val="3"/>
        <w:widowControl/>
        <w:rPr>
          <w:rFonts w:ascii="Times New Roman" w:hAnsi="Times New Roman" w:cs="Times New Roman"/>
          <w:sz w:val="21"/>
          <w:szCs w:val="21"/>
        </w:rPr>
      </w:pPr>
      <w:r>
        <w:rPr>
          <w:rFonts w:ascii="Times New Roman" w:hAnsi="Times New Roman" w:cs="Times New Roman"/>
          <w:sz w:val="21"/>
          <w:szCs w:val="21"/>
        </w:rPr>
        <w:t>4.修订标准的项目周期为12个月，制定标准的项目周期为18个月，标准立项申报单位可以选择16个月完成。</w:t>
      </w:r>
    </w:p>
    <w:p>
      <w:pPr>
        <w:pStyle w:val="3"/>
        <w:widowControl/>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eastAsia="微软雅黑" w:cs="Times New Roman"/>
          <w:color w:val="897F7F"/>
          <w:sz w:val="21"/>
          <w:szCs w:val="21"/>
          <w:shd w:val="clear" w:color="auto" w:fill="FFFFFF"/>
        </w:rPr>
        <w:t xml:space="preserve"> </w:t>
      </w:r>
      <w:r>
        <w:rPr>
          <w:rFonts w:ascii="Times New Roman" w:hAnsi="Times New Roman" w:cs="Times New Roman"/>
          <w:sz w:val="21"/>
          <w:szCs w:val="21"/>
        </w:rPr>
        <w:t>制定及处罚依据包括：制定强制性国家标准所依据的法律法规和部门规章以及违反强制性国家标准进行查处的法律法规和部门规章（不含标准法、国家标准管理办法等相关标准化法律法规）。请详细列出法律法规分类、名称、条款及条款内容。</w:t>
      </w:r>
    </w:p>
    <w:p>
      <w:r>
        <w:rPr>
          <w:szCs w:val="21"/>
        </w:rPr>
        <w:t>6.表中有关指标解释按照国家标准的相关申报要求执行。如国标委对项目建议书有新要求的，按照国标委新要求执行。</w:t>
      </w:r>
    </w:p>
    <w:p>
      <w:pPr>
        <w:widowControl/>
        <w:jc w:val="left"/>
        <w:textAlignment w:val="bottom"/>
        <w:rPr>
          <w:rFonts w:eastAsia="黑体"/>
          <w:color w:val="000000"/>
          <w:kern w:val="0"/>
          <w:sz w:val="36"/>
          <w:szCs w:val="36"/>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ODk0YTg0YjljMzFlN2E2MDQ4ODVhMGEyNWQxYzcifQ=="/>
  </w:docVars>
  <w:rsids>
    <w:rsidRoot w:val="00000000"/>
    <w:rsid w:val="1F3E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ind w:left="0" w:right="0"/>
      <w:jc w:val="left"/>
    </w:pPr>
    <w:rPr>
      <w:rFonts w:ascii="宋体" w:hAnsi="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2023-09-13T06:05:42Z</dcterms:created>
  <dc:creator>zbc</dc:creator>
  <cp:lastModifiedBy>种美丽</cp:lastModifiedBy>
  <dcterms:modified xsi:type="dcterms:W3CDTF">2023-09-13T06:06:26Z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45DACD488EFA44EF80BC93FFD1B5C731_12</vt:lpwstr>
  </property>
</Properties>
</file>