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附件4</w:t>
      </w:r>
    </w:p>
    <w:p>
      <w:pPr>
        <w:widowControl/>
        <w:spacing w:before="600" w:after="600"/>
        <w:jc w:val="center"/>
        <w:rPr>
          <w:rFonts w:eastAsia="黑体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eastAsia="黑体"/>
          <w:bCs/>
          <w:sz w:val="72"/>
          <w:szCs w:val="72"/>
        </w:rPr>
      </w:pPr>
      <w:r>
        <w:rPr>
          <w:rFonts w:eastAsia="黑体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hint="eastAsia" w:eastAsia="黑体"/>
          <w:bCs/>
          <w:sz w:val="72"/>
          <w:szCs w:val="72"/>
        </w:rPr>
      </w:pPr>
      <w:r>
        <w:rPr>
          <w:rFonts w:eastAsia="黑体"/>
          <w:bCs/>
          <w:sz w:val="72"/>
          <w:szCs w:val="72"/>
        </w:rPr>
        <w:t>项目申报书</w:t>
      </w:r>
      <w:r>
        <w:rPr>
          <w:rFonts w:hint="eastAsia" w:eastAsia="黑体"/>
          <w:bCs/>
          <w:sz w:val="72"/>
          <w:szCs w:val="72"/>
        </w:rPr>
        <w:t>（</w:t>
      </w:r>
      <w:r>
        <w:rPr>
          <w:rFonts w:eastAsia="黑体"/>
          <w:bCs/>
          <w:sz w:val="72"/>
          <w:szCs w:val="72"/>
        </w:rPr>
        <w:t>格式</w:t>
      </w:r>
      <w:r>
        <w:rPr>
          <w:rFonts w:hint="eastAsia" w:eastAsia="黑体"/>
          <w:bCs/>
          <w:sz w:val="72"/>
          <w:szCs w:val="72"/>
        </w:rPr>
        <w:t>）</w:t>
      </w: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 w:right="13" w:rightChars="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 w:right="13" w:rightChars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 w:right="-405" w:rightChars="-19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  <w:noWrap w:val="0"/>
            <w:vAlign w:val="top"/>
          </w:tcPr>
          <w:p>
            <w:pPr>
              <w:widowControl/>
              <w:spacing w:before="200" w:after="200" w:line="360" w:lineRule="exact"/>
              <w:ind w:left="319" w:leftChars="152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一、基本信息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采标号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□12个月   □16个月   □18个月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全国畜牧业标准化技术委员会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全国畜牧业标准化技术委员会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农业农村部</w:t>
            </w:r>
          </w:p>
        </w:tc>
      </w:tr>
    </w:tbl>
    <w:p>
      <w:pPr>
        <w:jc w:val="left"/>
        <w:rPr>
          <w:b/>
          <w:sz w:val="24"/>
        </w:rPr>
      </w:pPr>
    </w:p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（一）制修订推荐性国家标准的必要性、可行性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eastAsia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（六）可能涉及的相关知识产权情况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【应尽可能列出可能涉及的知识产权情况，包括采用其他标准涉及的版权情况，标准涉及专利情况等。】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（七）征求国务院有关部门或关联TC意见的情况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（八）经费预算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（九）项目进度安排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【标准进度一般按照标准制修订程序的各个阶段进行，应制定详细的工作计划，</w:t>
      </w:r>
      <w:r>
        <w:rPr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（十）需要申报的其他事项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【需要废止或修订其他标准的建议，以及其他需要说明的事项】</w:t>
      </w:r>
    </w:p>
    <w:p>
      <w:r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C3C1C-D0DC-4218-93B8-4711C9782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EF0C735-2C32-4218-B1AF-938B485838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EE1EB52-602C-419D-929B-DC050E9DE215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0ABFAD3-F1AA-4E72-BD0A-CB8F6D9A4A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00000000"/>
    <w:rsid w:val="5A4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2023-09-13T06:07:09Z</dcterms:created>
  <dc:creator>zbc</dc:creator>
  <cp:lastModifiedBy>种美丽</cp:lastModifiedBy>
  <dcterms:modified xsi:type="dcterms:W3CDTF">2023-09-13T06:07:27Z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F3DF479CBF654076A1ACEE8D8380235B_12</vt:lpwstr>
  </property>
</Properties>
</file>