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eastAsia="黑体"/>
          <w:color w:val="000000"/>
          <w:kern w:val="0"/>
          <w:sz w:val="30"/>
          <w:szCs w:val="30"/>
        </w:rPr>
      </w:pPr>
      <w:r>
        <w:rPr>
          <w:rFonts w:eastAsia="黑体"/>
          <w:color w:val="000000"/>
          <w:kern w:val="0"/>
          <w:sz w:val="30"/>
          <w:szCs w:val="30"/>
        </w:rPr>
        <w:t>附件2</w:t>
      </w:r>
    </w:p>
    <w:p>
      <w:pPr>
        <w:pStyle w:val="2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推荐性国家标准项目建议书</w:t>
      </w: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格式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512"/>
        <w:gridCol w:w="1093"/>
        <w:gridCol w:w="775"/>
        <w:gridCol w:w="295"/>
        <w:gridCol w:w="287"/>
        <w:gridCol w:w="1493"/>
        <w:gridCol w:w="55"/>
        <w:gridCol w:w="1646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中文名称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英文名称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rPr>
                <w:kern w:val="0"/>
                <w:szCs w:val="21"/>
              </w:rPr>
              <w:t>项目首席专家</w:t>
            </w:r>
          </w:p>
        </w:tc>
        <w:tc>
          <w:tcPr>
            <w:tcW w:w="267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项目首席专家所在单位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制定/修订</w:t>
            </w:r>
          </w:p>
        </w:tc>
        <w:tc>
          <w:tcPr>
            <w:tcW w:w="2675" w:type="dxa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 w:eastAsia="仿宋"/>
              </w:rPr>
              <w:t>（</w:t>
            </w:r>
            <w:r>
              <w:t xml:space="preserve">制定    </w:t>
            </w:r>
            <w:r>
              <w:rPr>
                <w:rFonts w:hint="eastAsia" w:eastAsia="仿宋"/>
              </w:rPr>
              <w:t>（</w:t>
            </w:r>
            <w:r>
              <w:t>修订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</w:pPr>
            <w:r>
              <w:t>被修订标准号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采用国际标准</w:t>
            </w:r>
          </w:p>
        </w:tc>
        <w:tc>
          <w:tcPr>
            <w:tcW w:w="2675" w:type="dxa"/>
            <w:gridSpan w:val="4"/>
            <w:noWrap w:val="0"/>
            <w:vAlign w:val="top"/>
          </w:tcPr>
          <w:p>
            <w:r>
              <w:rPr>
                <w:rFonts w:hint="eastAsia" w:eastAsia="仿宋"/>
              </w:rPr>
              <w:t>（</w:t>
            </w:r>
            <w:r>
              <w:t xml:space="preserve">无  </w:t>
            </w:r>
            <w:r>
              <w:rPr>
                <w:rFonts w:hint="eastAsia" w:eastAsia="仿宋"/>
              </w:rPr>
              <w:t>（</w:t>
            </w:r>
            <w:r>
              <w:t xml:space="preserve">ISO  </w:t>
            </w:r>
            <w:r>
              <w:rPr>
                <w:rFonts w:hint="eastAsia" w:eastAsia="仿宋"/>
              </w:rPr>
              <w:t>（</w:t>
            </w:r>
            <w:r>
              <w:t xml:space="preserve">IEC </w:t>
            </w:r>
            <w:r>
              <w:rPr>
                <w:rFonts w:hint="eastAsia" w:eastAsia="仿宋"/>
              </w:rPr>
              <w:t>（</w:t>
            </w:r>
            <w:r>
              <w:t xml:space="preserve">ITU </w:t>
            </w:r>
            <w:r>
              <w:rPr>
                <w:rFonts w:hint="eastAsia" w:eastAsia="仿宋"/>
              </w:rPr>
              <w:t>（</w:t>
            </w:r>
            <w:r>
              <w:t xml:space="preserve">ISO/IEC </w:t>
            </w:r>
            <w:r>
              <w:rPr>
                <w:rFonts w:hint="eastAsia" w:eastAsia="仿宋"/>
              </w:rPr>
              <w:t>（</w:t>
            </w:r>
            <w:r>
              <w:t>其他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</w:pPr>
            <w:r>
              <w:t>采用程度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r>
              <w:rPr>
                <w:rFonts w:hint="eastAsia" w:eastAsia="仿宋"/>
              </w:rPr>
              <w:t>（</w:t>
            </w:r>
            <w:r>
              <w:t xml:space="preserve">等同 </w:t>
            </w:r>
            <w:r>
              <w:rPr>
                <w:rFonts w:hint="eastAsia" w:eastAsia="仿宋"/>
              </w:rPr>
              <w:t>（</w:t>
            </w:r>
            <w:r>
              <w:t>修改</w:t>
            </w:r>
          </w:p>
          <w:p>
            <w:r>
              <w:rPr>
                <w:rFonts w:hint="eastAsia" w:eastAsia="仿宋"/>
              </w:rPr>
              <w:t>（</w:t>
            </w:r>
            <w: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采标号</w:t>
            </w:r>
          </w:p>
        </w:tc>
        <w:tc>
          <w:tcPr>
            <w:tcW w:w="267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</w:pPr>
            <w:r>
              <w:t>采标名称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标准类别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jc w:val="left"/>
            </w:pPr>
            <w:r>
              <w:rPr>
                <w:rFonts w:hint="eastAsia" w:eastAsia="仿宋"/>
              </w:rPr>
              <w:t>（</w:t>
            </w:r>
            <w:r>
              <w:t xml:space="preserve">安全 </w:t>
            </w:r>
            <w:r>
              <w:rPr>
                <w:rFonts w:hint="eastAsia" w:eastAsia="仿宋"/>
              </w:rPr>
              <w:t>（</w:t>
            </w:r>
            <w:r>
              <w:t xml:space="preserve">卫生 </w:t>
            </w:r>
            <w:r>
              <w:rPr>
                <w:rFonts w:hint="eastAsia" w:eastAsia="仿宋"/>
              </w:rPr>
              <w:t>（</w:t>
            </w:r>
            <w:r>
              <w:t xml:space="preserve">环保 </w:t>
            </w:r>
            <w:r>
              <w:rPr>
                <w:rFonts w:hint="eastAsia" w:eastAsia="仿宋"/>
              </w:rPr>
              <w:t>（</w:t>
            </w:r>
            <w:r>
              <w:t xml:space="preserve">基础 </w:t>
            </w:r>
            <w:r>
              <w:rPr>
                <w:rFonts w:hint="eastAsia" w:eastAsia="仿宋"/>
              </w:rPr>
              <w:t>（</w:t>
            </w:r>
            <w:r>
              <w:t>方法</w:t>
            </w:r>
            <w:r>
              <w:rPr>
                <w:rFonts w:hint="eastAsia" w:eastAsia="仿宋"/>
              </w:rPr>
              <w:t>（</w:t>
            </w:r>
            <w:r>
              <w:t xml:space="preserve">管理 </w:t>
            </w:r>
            <w:r>
              <w:rPr>
                <w:rFonts w:hint="eastAsia" w:eastAsia="仿宋"/>
              </w:rPr>
              <w:t>（</w:t>
            </w:r>
            <w:r>
              <w:t xml:space="preserve">产品 </w:t>
            </w:r>
            <w:r>
              <w:rPr>
                <w:rFonts w:hint="eastAsia" w:eastAsia="仿宋"/>
              </w:rPr>
              <w:t>（</w:t>
            </w:r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ICS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上报单位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r>
              <w:rPr>
                <w:color w:val="000000"/>
                <w:szCs w:val="21"/>
              </w:rPr>
              <w:t>全国畜牧业标准化技术委员会（SAC/TC 274）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技术归口单位</w:t>
            </w:r>
          </w:p>
          <w:p>
            <w:pPr>
              <w:jc w:val="center"/>
            </w:pPr>
            <w:r>
              <w:t>（或技术委员会）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r>
              <w:rPr>
                <w:color w:val="000000"/>
                <w:szCs w:val="21"/>
              </w:rPr>
              <w:t>全国畜牧业标准化技术委员会（SAC/TC 274）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主管部门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color w:val="111111"/>
                <w:szCs w:val="21"/>
              </w:rPr>
              <w:t>农业农村部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起草单位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项目周期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eastAsia="仿宋"/>
              </w:rPr>
              <w:t>（</w:t>
            </w:r>
            <w:r>
              <w:t xml:space="preserve"> 12个月  </w:t>
            </w:r>
            <w:r>
              <w:rPr>
                <w:rFonts w:hint="eastAsia" w:eastAsia="仿宋"/>
              </w:rPr>
              <w:t>（</w:t>
            </w:r>
            <w:r>
              <w:t xml:space="preserve"> 16个月   </w:t>
            </w:r>
            <w:r>
              <w:rPr>
                <w:rFonts w:hint="eastAsia" w:eastAsia="仿宋"/>
              </w:rPr>
              <w:t>（</w:t>
            </w:r>
            <w:r>
              <w:t xml:space="preserve"> 18个月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是否采用快速程序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eastAsia="仿宋"/>
              </w:rPr>
              <w:t>（</w:t>
            </w:r>
            <w:r>
              <w:t xml:space="preserve"> 是  </w:t>
            </w:r>
            <w:r>
              <w:rPr>
                <w:rFonts w:hint="eastAsia" w:eastAsia="仿宋"/>
              </w:rPr>
              <w:t>（</w:t>
            </w:r>
            <w:r>
              <w:t>否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t>快速程序代码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eastAsia="仿宋"/>
              </w:rPr>
              <w:t>（</w:t>
            </w:r>
            <w:r>
              <w:t xml:space="preserve">B1 </w:t>
            </w:r>
            <w:r>
              <w:rPr>
                <w:rFonts w:hint="eastAsia" w:eastAsia="仿宋"/>
              </w:rPr>
              <w:t>（</w:t>
            </w:r>
            <w:r>
              <w:t xml:space="preserve">B2 </w:t>
            </w:r>
            <w:r>
              <w:rPr>
                <w:rFonts w:hint="eastAsia" w:eastAsia="仿宋"/>
              </w:rPr>
              <w:t>（</w:t>
            </w:r>
            <w:r>
              <w:t xml:space="preserve">B3   </w:t>
            </w:r>
            <w:r>
              <w:rPr>
                <w:rFonts w:hint="eastAsia" w:eastAsia="仿宋"/>
              </w:rPr>
              <w:t>（</w:t>
            </w:r>
            <w:r>
              <w:t xml:space="preserve">B4 </w:t>
            </w:r>
            <w:r>
              <w:rPr>
                <w:rFonts w:hint="eastAsia" w:eastAsia="仿宋"/>
              </w:rPr>
              <w:t>（</w:t>
            </w:r>
            <w:r>
              <w:t>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经费预算说明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bCs/>
              </w:rPr>
            </w:pPr>
          </w:p>
          <w:p>
            <w:pPr>
              <w:widowControl/>
              <w:spacing w:line="300" w:lineRule="atLeast"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是否同步制定国际标准</w:t>
            </w:r>
          </w:p>
        </w:tc>
        <w:tc>
          <w:tcPr>
            <w:tcW w:w="6804" w:type="dxa"/>
            <w:gridSpan w:val="9"/>
            <w:noWrap w:val="0"/>
            <w:vAlign w:val="top"/>
          </w:tcPr>
          <w:p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>（</w:t>
            </w:r>
            <w:r>
              <w:t xml:space="preserve">是 </w:t>
            </w:r>
            <w:r>
              <w:rPr>
                <w:rFonts w:hint="eastAsia" w:eastAsia="仿宋"/>
              </w:rPr>
              <w:t>（</w:t>
            </w:r>
            <w: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rPr>
                <w:rFonts w:eastAsia="仿宋"/>
              </w:rPr>
            </w:pPr>
            <w:r>
              <w:t>补充说明（如选否，请填写不同步制定国际标准的理由）</w:t>
            </w:r>
          </w:p>
        </w:tc>
        <w:tc>
          <w:tcPr>
            <w:tcW w:w="5199" w:type="dxa"/>
            <w:gridSpan w:val="7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是否同步制定</w:t>
            </w:r>
          </w:p>
          <w:p>
            <w:pPr>
              <w:jc w:val="center"/>
            </w:pPr>
            <w:r>
              <w:t>外文版</w:t>
            </w:r>
          </w:p>
        </w:tc>
        <w:tc>
          <w:tcPr>
            <w:tcW w:w="6804" w:type="dxa"/>
            <w:gridSpan w:val="9"/>
            <w:noWrap w:val="0"/>
            <w:vAlign w:val="top"/>
          </w:tcPr>
          <w:p>
            <w:r>
              <w:rPr>
                <w:rFonts w:hint="eastAsia" w:eastAsia="仿宋"/>
              </w:rPr>
              <w:t>（</w:t>
            </w:r>
            <w:r>
              <w:t xml:space="preserve">是 </w:t>
            </w:r>
            <w:r>
              <w:rPr>
                <w:rFonts w:hint="eastAsia" w:eastAsia="仿宋"/>
              </w:rPr>
              <w:t>（</w:t>
            </w:r>
            <w: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</w:pPr>
            <w:r>
              <w:t>理由（如选否，请填写不同步制定外文版的理由）</w:t>
            </w:r>
          </w:p>
        </w:tc>
        <w:tc>
          <w:tcPr>
            <w:tcW w:w="5199" w:type="dxa"/>
            <w:gridSpan w:val="7"/>
            <w:noWrap w:val="0"/>
            <w:vAlign w:val="center"/>
          </w:tcPr>
          <w:p>
            <w:pPr>
              <w:spacing w:line="300" w:lineRule="auto"/>
              <w:ind w:firstLine="422" w:firstLineChars="20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外文版项目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</w:pPr>
            <w:r>
              <w:t>序号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</w:pPr>
            <w:r>
              <w:t>翻译语种</w:t>
            </w:r>
          </w:p>
        </w:tc>
        <w:tc>
          <w:tcPr>
            <w:tcW w:w="1357" w:type="dxa"/>
            <w:gridSpan w:val="3"/>
            <w:noWrap w:val="0"/>
            <w:vAlign w:val="top"/>
          </w:tcPr>
          <w:p>
            <w:pPr>
              <w:jc w:val="center"/>
            </w:pPr>
            <w:r>
              <w:t>外文版名称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jc w:val="center"/>
            </w:pPr>
            <w:r>
              <w:t>翻译承担单位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t>国内外需求情况</w:t>
            </w:r>
          </w:p>
        </w:tc>
        <w:tc>
          <w:tcPr>
            <w:tcW w:w="648" w:type="dxa"/>
            <w:noWrap w:val="0"/>
            <w:vAlign w:val="top"/>
          </w:tcPr>
          <w:p>
            <w:pPr>
              <w:jc w:val="center"/>
            </w:pPr>
            <w: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4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目的、意义</w:t>
            </w:r>
          </w:p>
        </w:tc>
        <w:tc>
          <w:tcPr>
            <w:tcW w:w="6804" w:type="dxa"/>
            <w:gridSpan w:val="9"/>
            <w:noWrap w:val="0"/>
            <w:vAlign w:val="top"/>
          </w:tcPr>
          <w:p>
            <w:pPr>
              <w:spacing w:line="30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范围和主要技术内容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spacing w:line="300" w:lineRule="auto"/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国内外情况简要说明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spacing w:line="300" w:lineRule="auto"/>
              <w:ind w:firstLine="420" w:firstLineChars="200"/>
              <w:jc w:val="left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有关法律法规和强制性标准的关系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spacing w:line="360" w:lineRule="auto"/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标准涉及的产品清单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是否有国家级科研项目支撑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r>
              <w:rPr>
                <w:rFonts w:hint="eastAsia" w:eastAsia="仿宋"/>
              </w:rPr>
              <w:t>（</w:t>
            </w:r>
            <w:r>
              <w:t xml:space="preserve"> 是  </w:t>
            </w:r>
            <w:r>
              <w:rPr>
                <w:rFonts w:hint="eastAsia" w:eastAsia="仿宋"/>
              </w:rPr>
              <w:t>（</w:t>
            </w:r>
            <w:r>
              <w:t xml:space="preserve"> 否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</w:pPr>
            <w:r>
              <w:t>科研项目编号及名称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是否涉及专利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r>
              <w:rPr>
                <w:rFonts w:hint="eastAsia" w:eastAsia="仿宋"/>
              </w:rPr>
              <w:t>（</w:t>
            </w:r>
            <w:r>
              <w:t xml:space="preserve"> 是  </w:t>
            </w:r>
            <w:r>
              <w:rPr>
                <w:rFonts w:hint="eastAsia" w:eastAsia="仿宋"/>
              </w:rPr>
              <w:t>（</w:t>
            </w:r>
            <w:r>
              <w:t xml:space="preserve"> 否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</w:pPr>
            <w:r>
              <w:t>专利号及名称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是否由行标或地标转化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r>
              <w:rPr>
                <w:rFonts w:hint="eastAsia" w:eastAsia="仿宋"/>
              </w:rPr>
              <w:t>（</w:t>
            </w:r>
            <w:r>
              <w:t xml:space="preserve"> 是  </w:t>
            </w:r>
            <w:r>
              <w:rPr>
                <w:rFonts w:hint="eastAsia" w:eastAsia="仿宋"/>
              </w:rPr>
              <w:t>（</w:t>
            </w:r>
            <w:r>
              <w:t>否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</w:pPr>
            <w:r>
              <w:t>行地标标准号及名称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是否属于军民通用的标准项目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int="eastAsia" w:eastAsia="仿宋"/>
              </w:rPr>
              <w:t>（</w:t>
            </w:r>
            <w:r>
              <w:t xml:space="preserve"> 是</w:t>
            </w:r>
            <w:r>
              <w:rPr>
                <w:rFonts w:hint="eastAsia" w:eastAsia="仿宋"/>
              </w:rPr>
              <w:t>（</w:t>
            </w:r>
            <w:r>
              <w:rPr>
                <w:sz w:val="24"/>
              </w:rPr>
              <w:t>否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</w:pPr>
            <w:r>
              <w:t>属于军民通用标准的理由及与军方协调情况</w:t>
            </w:r>
          </w:p>
        </w:tc>
        <w:tc>
          <w:tcPr>
            <w:tcW w:w="2294" w:type="dxa"/>
            <w:gridSpan w:val="2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可持续发展目标匹配情况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eastAsia="等线"/>
              </w:rPr>
            </w:pPr>
            <w:r>
              <w:rPr>
                <w:rFonts w:eastAsia="等线"/>
                <w:color w:val="111111"/>
                <w:kern w:val="0"/>
                <w:szCs w:val="21"/>
              </w:rPr>
              <w:t xml:space="preserve">1.消除贫困    </w:t>
            </w:r>
            <w:r>
              <w:rPr>
                <w:rFonts w:eastAsia="等线"/>
              </w:rPr>
              <w:t>□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 2.消除饥饿   </w:t>
            </w:r>
            <w:r>
              <w:rPr>
                <w:rFonts w:eastAsia="等线"/>
              </w:rPr>
              <w:t>□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 3.良好健康与福祉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4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.优质教育    </w:t>
            </w:r>
            <w:r>
              <w:rPr>
                <w:rFonts w:eastAsia="等线"/>
              </w:rPr>
              <w:t xml:space="preserve">□ 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5.性别平等   </w:t>
            </w:r>
            <w:r>
              <w:rPr>
                <w:rFonts w:eastAsia="等线"/>
              </w:rPr>
              <w:t>□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 6.清洁饮水与卫生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eastAsia="等线"/>
              </w:rPr>
            </w:pPr>
            <w:r>
              <w:rPr>
                <w:rFonts w:eastAsia="等线"/>
                <w:color w:val="111111"/>
                <w:kern w:val="0"/>
                <w:szCs w:val="21"/>
              </w:rPr>
              <w:t xml:space="preserve">7.廉价和清洁能源        </w:t>
            </w:r>
            <w:r>
              <w:rPr>
                <w:rFonts w:eastAsia="等线"/>
              </w:rPr>
              <w:t>□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 8.体面工作与经济增长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eastAsia="等线"/>
              </w:rPr>
            </w:pPr>
            <w:r>
              <w:rPr>
                <w:rFonts w:eastAsia="等线"/>
                <w:color w:val="111111"/>
                <w:kern w:val="0"/>
                <w:szCs w:val="21"/>
              </w:rPr>
              <w:t xml:space="preserve">9.工业、创新与基础设施  </w:t>
            </w:r>
            <w:r>
              <w:rPr>
                <w:rFonts w:eastAsia="等线"/>
              </w:rPr>
              <w:t>□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 10.缩小距离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eastAsia="等线"/>
              </w:rPr>
            </w:pPr>
            <w:r>
              <w:rPr>
                <w:rFonts w:eastAsia="等线"/>
                <w:color w:val="111111"/>
                <w:kern w:val="0"/>
                <w:szCs w:val="21"/>
              </w:rPr>
              <w:t xml:space="preserve">11.可持续城市和社区     </w:t>
            </w:r>
            <w:r>
              <w:rPr>
                <w:rFonts w:eastAsia="等线"/>
              </w:rPr>
              <w:t>□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 12.负责任的消费和生产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eastAsia="等线"/>
              </w:rPr>
            </w:pPr>
            <w:r>
              <w:rPr>
                <w:rFonts w:eastAsia="等线"/>
                <w:color w:val="111111"/>
                <w:kern w:val="0"/>
                <w:szCs w:val="21"/>
              </w:rPr>
              <w:t xml:space="preserve">13.气候行为   </w:t>
            </w:r>
            <w:r>
              <w:rPr>
                <w:rFonts w:eastAsia="等线"/>
              </w:rPr>
              <w:t>□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 14.水下生物   </w:t>
            </w:r>
            <w:r>
              <w:rPr>
                <w:rFonts w:eastAsia="等线"/>
              </w:rPr>
              <w:t>□</w:t>
            </w:r>
            <w:r>
              <w:rPr>
                <w:rFonts w:eastAsia="等线"/>
                <w:color w:val="111111"/>
                <w:kern w:val="0"/>
                <w:szCs w:val="21"/>
              </w:rPr>
              <w:t>15.陆地生物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eastAsia="等线"/>
              </w:rPr>
            </w:pPr>
            <w:r>
              <w:rPr>
                <w:rFonts w:eastAsia="等线"/>
                <w:color w:val="111111"/>
                <w:kern w:val="0"/>
                <w:szCs w:val="21"/>
              </w:rPr>
              <w:t xml:space="preserve">16.和平、正义和强大机构  </w:t>
            </w:r>
            <w:r>
              <w:rPr>
                <w:rFonts w:eastAsia="等线"/>
              </w:rPr>
              <w:t>□</w:t>
            </w:r>
            <w:r>
              <w:rPr>
                <w:rFonts w:eastAsia="等线"/>
                <w:color w:val="111111"/>
                <w:kern w:val="0"/>
                <w:szCs w:val="21"/>
              </w:rPr>
              <w:t xml:space="preserve"> 17.促进目标实现的伙伴关系</w:t>
            </w:r>
          </w:p>
          <w:p>
            <w:pPr>
              <w:jc w:val="center"/>
            </w:pPr>
            <w:r>
              <w:rPr>
                <w:rFonts w:eastAsia="等线"/>
                <w:color w:val="111111"/>
                <w:kern w:val="0"/>
                <w:szCs w:val="21"/>
              </w:rPr>
              <w:t>18.以上均不符合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项目联系人</w:t>
            </w:r>
          </w:p>
          <w:p>
            <w:pPr>
              <w:jc w:val="center"/>
            </w:pPr>
            <w:r>
              <w:t>姓名、电话和邮箱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>
            <w:pPr>
              <w:rPr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  <w:tc>
          <w:tcPr>
            <w:tcW w:w="6804" w:type="dxa"/>
            <w:gridSpan w:val="9"/>
            <w:noWrap w:val="0"/>
            <w:vAlign w:val="center"/>
          </w:tcPr>
          <w:p/>
        </w:tc>
      </w:tr>
    </w:tbl>
    <w:p>
      <w:pPr>
        <w:pStyle w:val="3"/>
        <w:widowControl/>
        <w:spacing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pStyle w:val="3"/>
        <w:widowControl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填写说明：</w:t>
      </w:r>
    </w:p>
    <w:p>
      <w:pPr>
        <w:pStyle w:val="3"/>
        <w:widowControl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1.非必填项说明</w:t>
      </w:r>
    </w:p>
    <w:p>
      <w:pPr>
        <w:pStyle w:val="3"/>
        <w:widowControl/>
        <w:ind w:firstLine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1）采用国际标准为“无”时，“采用程度”、“采标号”、“采标名称”无需填写；</w:t>
      </w:r>
    </w:p>
    <w:p>
      <w:pPr>
        <w:pStyle w:val="3"/>
        <w:widowControl/>
        <w:ind w:firstLine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2）不采用快速程序，“快速程序代码”无需填写；</w:t>
      </w:r>
    </w:p>
    <w:p>
      <w:pPr>
        <w:pStyle w:val="3"/>
        <w:widowControl/>
        <w:ind w:firstLine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3）无国家级科研项目支撑时,“科研项目编号及名称”无需填写；</w:t>
      </w:r>
    </w:p>
    <w:p>
      <w:pPr>
        <w:pStyle w:val="3"/>
        <w:widowControl/>
        <w:ind w:firstLine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4）不涉及专利时，“专利号及名称”无需填写；</w:t>
      </w:r>
    </w:p>
    <w:p>
      <w:pPr>
        <w:pStyle w:val="3"/>
        <w:widowControl/>
        <w:ind w:firstLine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5）不由行地标转化时，“行地标标准号及名称”无需填写。</w:t>
      </w:r>
    </w:p>
    <w:p>
      <w:pPr>
        <w:pStyle w:val="3"/>
        <w:widowControl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2.其它项均为必填。其中经费预算应当包括经费总额、国拨经费、自筹经费的情况，并需说明当国家补助经费达不到预算要求时，能否确保项目按时完成。</w:t>
      </w:r>
    </w:p>
    <w:p>
      <w:pPr>
        <w:pStyle w:val="3"/>
        <w:widowControl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3.ICS为国际标准分类号，可以从网上查询，如畜禽品种标准的国际标准分类号为 65.020.30。</w:t>
      </w:r>
    </w:p>
    <w:p>
      <w:pPr>
        <w:pStyle w:val="3"/>
        <w:widowControl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4.原则上修订标准的项目周期为12个月，制定标准的项目周期为18个月，采用国际标准16个月。</w:t>
      </w:r>
    </w:p>
    <w:p>
      <w:r>
        <w:rPr>
          <w:szCs w:val="21"/>
        </w:rPr>
        <w:t>5.表中有关指标解释按照国家标准的相关申报要求执行。如国标委对项目建议书有新要求的，按照国标委新要求执行。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64A71"/>
    <w:multiLevelType w:val="multilevel"/>
    <w:tmpl w:val="69664A71"/>
    <w:lvl w:ilvl="0" w:tentative="0">
      <w:start w:val="1"/>
      <w:numFmt w:val="bullet"/>
      <w:lvlText w:val="□"/>
      <w:lvlJc w:val="left"/>
      <w:pPr>
        <w:ind w:left="501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k0YTg0YjljMzFlN2E2MDQ4ODVhMGEyNWQxYzcifQ=="/>
  </w:docVars>
  <w:rsids>
    <w:rsidRoot w:val="00000000"/>
    <w:rsid w:val="5B8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2023-09-13T06:06:30Z</dcterms:created>
  <dc:creator>zbc</dc:creator>
  <cp:lastModifiedBy>种美丽</cp:lastModifiedBy>
  <dcterms:modified xsi:type="dcterms:W3CDTF">2023-09-13T06:06:48Z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9A419F9C583447AC923B40181D9023D3_12</vt:lpwstr>
  </property>
</Properties>
</file>